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DE9" w:rsidRPr="00A53CAC" w:rsidRDefault="003B3DE9" w:rsidP="003B3DE9">
      <w:pPr>
        <w:suppressAutoHyphens/>
        <w:spacing w:after="0" w:line="240" w:lineRule="auto"/>
        <w:jc w:val="right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Załącznik nr </w:t>
      </w:r>
      <w:r>
        <w:rPr>
          <w:rFonts w:eastAsia="Times New Roman" w:cstheme="minorHAnsi"/>
          <w:sz w:val="24"/>
          <w:szCs w:val="24"/>
          <w:lang w:eastAsia="zh-CN"/>
        </w:rPr>
        <w:t>1E</w:t>
      </w:r>
      <w:r w:rsidRPr="00A53CAC">
        <w:rPr>
          <w:rFonts w:eastAsia="Times New Roman" w:cstheme="minorHAnsi"/>
          <w:sz w:val="24"/>
          <w:szCs w:val="24"/>
          <w:lang w:eastAsia="zh-CN"/>
        </w:rPr>
        <w:t xml:space="preserve"> </w:t>
      </w:r>
      <w:r w:rsidR="003E5BF8">
        <w:rPr>
          <w:rFonts w:eastAsia="Times New Roman" w:cstheme="minorHAnsi"/>
          <w:sz w:val="24"/>
          <w:szCs w:val="24"/>
          <w:lang w:eastAsia="zh-CN"/>
        </w:rPr>
        <w:t>do SIWZ</w:t>
      </w:r>
      <w:bookmarkStart w:id="0" w:name="_GoBack"/>
      <w:bookmarkEnd w:id="0"/>
    </w:p>
    <w:p w:rsidR="00A53CAC" w:rsidRPr="00A53CAC" w:rsidRDefault="00A53CAC" w:rsidP="00A53CAC">
      <w:pPr>
        <w:suppressAutoHyphens/>
        <w:spacing w:after="0" w:line="240" w:lineRule="auto"/>
        <w:jc w:val="right"/>
        <w:rPr>
          <w:rFonts w:eastAsia="Times New Roman" w:cstheme="minorHAnsi"/>
          <w:sz w:val="24"/>
          <w:szCs w:val="24"/>
          <w:lang w:eastAsia="zh-CN"/>
        </w:rPr>
      </w:pPr>
    </w:p>
    <w:p w:rsidR="005D02B0" w:rsidRPr="005D02B0" w:rsidRDefault="005D02B0" w:rsidP="005D02B0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zh-CN"/>
        </w:rPr>
      </w:pPr>
      <w:r w:rsidRPr="005D02B0">
        <w:rPr>
          <w:rFonts w:eastAsia="Times New Roman" w:cstheme="minorHAnsi"/>
          <w:b/>
          <w:sz w:val="24"/>
          <w:szCs w:val="24"/>
          <w:lang w:eastAsia="zh-CN"/>
        </w:rPr>
        <w:t xml:space="preserve">Szczegółowy opis Części </w:t>
      </w:r>
      <w:r>
        <w:rPr>
          <w:rFonts w:eastAsia="Times New Roman" w:cstheme="minorHAnsi"/>
          <w:b/>
          <w:sz w:val="24"/>
          <w:szCs w:val="24"/>
          <w:lang w:eastAsia="zh-CN"/>
        </w:rPr>
        <w:t>5</w:t>
      </w:r>
      <w:r w:rsidRPr="005D02B0">
        <w:rPr>
          <w:rFonts w:eastAsia="Times New Roman" w:cstheme="minorHAnsi"/>
          <w:b/>
          <w:sz w:val="24"/>
          <w:szCs w:val="24"/>
          <w:lang w:eastAsia="zh-CN"/>
        </w:rPr>
        <w:t xml:space="preserve"> zamówienia </w:t>
      </w:r>
      <w:proofErr w:type="spellStart"/>
      <w:r w:rsidRPr="005D02B0">
        <w:rPr>
          <w:rFonts w:eastAsia="Times New Roman" w:cstheme="minorHAnsi"/>
          <w:b/>
          <w:sz w:val="24"/>
          <w:szCs w:val="24"/>
          <w:lang w:eastAsia="zh-CN"/>
        </w:rPr>
        <w:t>pn</w:t>
      </w:r>
      <w:proofErr w:type="spellEnd"/>
      <w:r w:rsidRPr="005D02B0">
        <w:rPr>
          <w:rFonts w:eastAsia="Times New Roman" w:cstheme="minorHAnsi"/>
          <w:b/>
          <w:sz w:val="24"/>
          <w:szCs w:val="24"/>
          <w:lang w:eastAsia="zh-CN"/>
        </w:rPr>
        <w:t>:</w:t>
      </w:r>
    </w:p>
    <w:p w:rsidR="005D02B0" w:rsidRDefault="005D02B0" w:rsidP="005D02B0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zh-CN"/>
        </w:rPr>
      </w:pPr>
      <w:r w:rsidRPr="005D02B0">
        <w:rPr>
          <w:rFonts w:eastAsia="Times New Roman" w:cstheme="minorHAnsi"/>
          <w:b/>
          <w:sz w:val="24"/>
          <w:szCs w:val="24"/>
          <w:lang w:eastAsia="zh-CN"/>
        </w:rPr>
        <w:t>Zagospodarowanie i odnowa parków, skwerów i terenów zielonych w mieście Ustroń w ramach zadania nr 2 projektu pn. „Nasz zielony Ustroń” – zagospodarowanie i odnowa terenów zieleni w krajobrazie miejskim współfinansowanym ze środków Unii Europejskiej Programu Operacyjnego  Infrastruktura i Środowisko na lata 2014-2020</w:t>
      </w:r>
    </w:p>
    <w:p w:rsidR="005D02B0" w:rsidRDefault="005D02B0" w:rsidP="005D02B0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zh-CN"/>
        </w:rPr>
      </w:pPr>
    </w:p>
    <w:p w:rsidR="00A53CAC" w:rsidRPr="00A53CAC" w:rsidRDefault="00A53CAC" w:rsidP="005D02B0">
      <w:pPr>
        <w:suppressAutoHyphens/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zh-CN"/>
        </w:rPr>
      </w:pPr>
      <w:r w:rsidRPr="00A53CAC">
        <w:rPr>
          <w:rFonts w:eastAsia="Times New Roman" w:cstheme="minorHAnsi"/>
          <w:b/>
          <w:sz w:val="24"/>
          <w:szCs w:val="24"/>
          <w:lang w:eastAsia="zh-CN"/>
        </w:rPr>
        <w:t>Zagospodarowanie i odnowa terenu skweru zieleni przy ulicy Grażyńskiego</w:t>
      </w:r>
    </w:p>
    <w:p w:rsid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Zadanie polega na zagospodarowaniu i odnowie terenu skweru zieleni przy ulicy Grażyńskiego o powierzchni 0,</w:t>
      </w:r>
      <w:r>
        <w:rPr>
          <w:rFonts w:eastAsia="Times New Roman" w:cstheme="minorHAnsi"/>
          <w:sz w:val="24"/>
          <w:szCs w:val="24"/>
          <w:lang w:eastAsia="zh-CN"/>
        </w:rPr>
        <w:t>1</w:t>
      </w:r>
      <w:r w:rsidRPr="00A53CAC">
        <w:rPr>
          <w:rFonts w:eastAsia="Times New Roman" w:cstheme="minorHAnsi"/>
          <w:sz w:val="24"/>
          <w:szCs w:val="24"/>
          <w:lang w:eastAsia="zh-CN"/>
        </w:rPr>
        <w:t xml:space="preserve"> ha w obrębie działki </w:t>
      </w:r>
      <w:r w:rsidR="00C66475">
        <w:rPr>
          <w:rFonts w:eastAsia="Times New Roman" w:cstheme="minorHAnsi"/>
          <w:sz w:val="24"/>
          <w:szCs w:val="24"/>
          <w:lang w:eastAsia="zh-CN"/>
        </w:rPr>
        <w:t xml:space="preserve">nr </w:t>
      </w:r>
      <w:r>
        <w:rPr>
          <w:rFonts w:eastAsia="Times New Roman" w:cstheme="minorHAnsi"/>
          <w:sz w:val="24"/>
          <w:szCs w:val="24"/>
          <w:lang w:eastAsia="zh-CN"/>
        </w:rPr>
        <w:t>203/67</w:t>
      </w:r>
      <w:r w:rsidRPr="00A53CAC">
        <w:rPr>
          <w:rFonts w:eastAsia="Times New Roman" w:cstheme="minorHAnsi"/>
          <w:sz w:val="24"/>
          <w:szCs w:val="24"/>
          <w:lang w:eastAsia="zh-CN"/>
        </w:rPr>
        <w:t xml:space="preserve"> poprzez dokonanie </w:t>
      </w:r>
      <w:proofErr w:type="spellStart"/>
      <w:r w:rsidRPr="00A53CAC">
        <w:rPr>
          <w:rFonts w:eastAsia="Times New Roman" w:cstheme="minorHAnsi"/>
          <w:sz w:val="24"/>
          <w:szCs w:val="24"/>
          <w:lang w:eastAsia="zh-CN"/>
        </w:rPr>
        <w:t>nasadzeń</w:t>
      </w:r>
      <w:proofErr w:type="spellEnd"/>
      <w:r w:rsidRPr="00A53CAC">
        <w:rPr>
          <w:rFonts w:eastAsia="Times New Roman" w:cstheme="minorHAnsi"/>
          <w:sz w:val="24"/>
          <w:szCs w:val="24"/>
          <w:lang w:eastAsia="zh-CN"/>
        </w:rPr>
        <w:t xml:space="preserve"> drzew, krzewów roślin wieloletnich i bylin wskazanych w </w:t>
      </w:r>
      <w:r w:rsidRPr="00A53CAC">
        <w:rPr>
          <w:rFonts w:eastAsia="Times New Roman" w:cstheme="minorHAnsi"/>
          <w:b/>
          <w:sz w:val="24"/>
          <w:szCs w:val="24"/>
          <w:lang w:eastAsia="zh-CN"/>
        </w:rPr>
        <w:t>pkt. I.</w:t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Rozmieszczenie </w:t>
      </w:r>
      <w:proofErr w:type="spellStart"/>
      <w:r w:rsidRPr="00A53CAC">
        <w:rPr>
          <w:rFonts w:eastAsia="Times New Roman" w:cstheme="minorHAnsi"/>
          <w:sz w:val="24"/>
          <w:szCs w:val="24"/>
          <w:lang w:eastAsia="zh-CN"/>
        </w:rPr>
        <w:t>nasadzeń</w:t>
      </w:r>
      <w:proofErr w:type="spellEnd"/>
      <w:r w:rsidRPr="00A53CAC">
        <w:rPr>
          <w:rFonts w:eastAsia="Times New Roman" w:cstheme="minorHAnsi"/>
          <w:sz w:val="24"/>
          <w:szCs w:val="24"/>
          <w:lang w:eastAsia="zh-CN"/>
        </w:rPr>
        <w:t xml:space="preserve"> poszczególnych roślin stanowi załącznik </w:t>
      </w:r>
      <w:r>
        <w:rPr>
          <w:rFonts w:eastAsia="Times New Roman" w:cstheme="minorHAnsi"/>
          <w:b/>
          <w:sz w:val="24"/>
          <w:szCs w:val="24"/>
          <w:lang w:eastAsia="zh-CN"/>
        </w:rPr>
        <w:t>E</w:t>
      </w:r>
      <w:r w:rsidRPr="00A53CAC">
        <w:rPr>
          <w:rFonts w:eastAsia="Times New Roman" w:cstheme="minorHAnsi"/>
          <w:b/>
          <w:sz w:val="24"/>
          <w:szCs w:val="24"/>
          <w:lang w:eastAsia="zh-CN"/>
        </w:rPr>
        <w:t>1.</w:t>
      </w:r>
    </w:p>
    <w:p w:rsidR="00A53CAC" w:rsidRPr="00DD1885" w:rsidRDefault="00A53CAC" w:rsidP="00A53CAC">
      <w:pPr>
        <w:suppressAutoHyphens/>
        <w:spacing w:after="0" w:line="240" w:lineRule="auto"/>
        <w:jc w:val="both"/>
        <w:rPr>
          <w:sz w:val="24"/>
        </w:rPr>
      </w:pPr>
      <w:r w:rsidRPr="00DD1885">
        <w:rPr>
          <w:sz w:val="24"/>
        </w:rPr>
        <w:t xml:space="preserve">Główne wejścia na teren </w:t>
      </w:r>
      <w:r w:rsidR="00DD1885" w:rsidRPr="00DD1885">
        <w:rPr>
          <w:sz w:val="24"/>
        </w:rPr>
        <w:t xml:space="preserve">skweru </w:t>
      </w:r>
      <w:r w:rsidRPr="00DD1885">
        <w:rPr>
          <w:sz w:val="24"/>
        </w:rPr>
        <w:t>znajdują się od ul. Grażyńskiego i ul. Słonecznej. W bliskim sąsiedztwie skweru znajduje się parking przy ul. Słonecznej. Skwer zlokalizowany jest przy głównym trakcie dla pieszych.</w:t>
      </w:r>
    </w:p>
    <w:p w:rsidR="00A53CAC" w:rsidRPr="00DD1885" w:rsidRDefault="00A53CAC" w:rsidP="00A53CAC">
      <w:pPr>
        <w:tabs>
          <w:tab w:val="left" w:pos="567"/>
        </w:tabs>
        <w:jc w:val="both"/>
        <w:rPr>
          <w:sz w:val="24"/>
        </w:rPr>
      </w:pPr>
      <w:r w:rsidRPr="00DD1885">
        <w:rPr>
          <w:sz w:val="24"/>
        </w:rPr>
        <w:t xml:space="preserve">W chwili obecnej na skwerze znajdują się wiekowe drzewa, które zostaną zachowane </w:t>
      </w:r>
      <w:r w:rsidR="00DD1885">
        <w:rPr>
          <w:sz w:val="24"/>
        </w:rPr>
        <w:br/>
      </w:r>
      <w:r w:rsidRPr="00DD1885">
        <w:rPr>
          <w:sz w:val="24"/>
        </w:rPr>
        <w:t>i poddane pracą pielęgnacyjnym w trakcie realizacji projektu. Nowe drzewa i krzewy ukształtowane będą w formie jak najbardziej zbliżonej do naturalnej, co znacząco wpłynie na różnorodność biologiczną tego miejsca</w:t>
      </w:r>
      <w:r w:rsidR="00C66475" w:rsidRPr="00DD1885">
        <w:rPr>
          <w:sz w:val="24"/>
        </w:rPr>
        <w:t>.</w:t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  <w:r w:rsidRPr="00A53CAC">
        <w:rPr>
          <w:rFonts w:eastAsia="Times New Roman" w:cstheme="minorHAnsi"/>
          <w:b/>
          <w:sz w:val="24"/>
          <w:szCs w:val="24"/>
          <w:lang w:eastAsia="zh-CN"/>
        </w:rPr>
        <w:t>I. Wykaz roślin oraz pozostałych materiałów:</w:t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  <w:r w:rsidRPr="00A53CAC">
        <w:rPr>
          <w:rFonts w:eastAsia="Times New Roman" w:cstheme="minorHAnsi"/>
          <w:b/>
          <w:sz w:val="24"/>
          <w:szCs w:val="24"/>
          <w:lang w:eastAsia="zh-CN"/>
        </w:rPr>
        <w:t>a) Rośliny</w:t>
      </w:r>
      <w:r w:rsidR="00DD1885">
        <w:rPr>
          <w:rFonts w:eastAsia="Times New Roman" w:cstheme="minorHAnsi"/>
          <w:b/>
          <w:sz w:val="24"/>
          <w:szCs w:val="24"/>
          <w:lang w:eastAsia="zh-CN"/>
        </w:rPr>
        <w:t>: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564"/>
        <w:gridCol w:w="2226"/>
        <w:gridCol w:w="652"/>
        <w:gridCol w:w="681"/>
        <w:gridCol w:w="1327"/>
        <w:gridCol w:w="1094"/>
        <w:gridCol w:w="1117"/>
        <w:gridCol w:w="2867"/>
      </w:tblGrid>
      <w:tr w:rsidR="00A53CAC" w:rsidRPr="00A53CAC" w:rsidTr="00A53CAC">
        <w:trPr>
          <w:trHeight w:val="840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b/>
                <w:bCs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lang w:eastAsia="zh-CN"/>
              </w:rPr>
              <w:t>Lp.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lang w:eastAsia="zh-CN"/>
              </w:rPr>
              <w:t>Nazwa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lang w:eastAsia="zh-CN"/>
              </w:rPr>
              <w:t>jm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DD1885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>
              <w:rPr>
                <w:rFonts w:eastAsia="Times New Roman" w:cstheme="minorHAnsi"/>
                <w:b/>
                <w:bCs/>
                <w:lang w:eastAsia="zh-CN"/>
              </w:rPr>
              <w:t>I</w:t>
            </w:r>
            <w:r w:rsidR="00A53CAC" w:rsidRPr="00A53CAC">
              <w:rPr>
                <w:rFonts w:eastAsia="Times New Roman" w:cstheme="minorHAnsi"/>
                <w:b/>
                <w:bCs/>
                <w:lang w:eastAsia="zh-CN"/>
              </w:rPr>
              <w:t>lość</w:t>
            </w:r>
          </w:p>
        </w:tc>
        <w:tc>
          <w:tcPr>
            <w:tcW w:w="1327" w:type="dxa"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lang w:eastAsia="zh-CN"/>
              </w:rPr>
              <w:t>Obwód dnia na wys. 1 m</w:t>
            </w:r>
          </w:p>
        </w:tc>
        <w:tc>
          <w:tcPr>
            <w:tcW w:w="1085" w:type="dxa"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lang w:eastAsia="zh-CN"/>
              </w:rPr>
              <w:t>Rozmiar/ wysokość</w:t>
            </w:r>
          </w:p>
        </w:tc>
        <w:tc>
          <w:tcPr>
            <w:tcW w:w="1108" w:type="dxa"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lang w:eastAsia="zh-CN"/>
              </w:rPr>
              <w:t>Forma sprzedaży</w:t>
            </w:r>
          </w:p>
        </w:tc>
        <w:tc>
          <w:tcPr>
            <w:tcW w:w="2867" w:type="dxa"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b/>
                <w:bCs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lang w:eastAsia="zh-CN"/>
              </w:rPr>
              <w:t>Przykładowa wizualizacja</w:t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Surmia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bignoniowa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 'Nana',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Catalpa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bignonioides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 'Nana'</w:t>
            </w:r>
          </w:p>
        </w:tc>
        <w:tc>
          <w:tcPr>
            <w:tcW w:w="652" w:type="dxa"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1E7878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16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140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57150</wp:posOffset>
                  </wp:positionV>
                  <wp:extent cx="1209675" cy="1676400"/>
                  <wp:effectExtent l="0" t="0" r="0" b="0"/>
                  <wp:wrapNone/>
                  <wp:docPr id="51" name="Obraz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76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Wiśnia 'Kiku-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shidare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-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zakura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',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Prunus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'Kiku-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shidare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-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zakura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' (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P.serrulata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1E7878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15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250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190500</wp:posOffset>
                  </wp:positionV>
                  <wp:extent cx="1266825" cy="1428750"/>
                  <wp:effectExtent l="0" t="0" r="9525" b="0"/>
                  <wp:wrapNone/>
                  <wp:docPr id="50" name="Obraz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Tulipanowiec amerykański,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Liriodendron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tulipifera</w:t>
            </w:r>
            <w:proofErr w:type="spellEnd"/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10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350</w:t>
            </w: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344805</wp:posOffset>
                  </wp:positionV>
                  <wp:extent cx="1495425" cy="1238250"/>
                  <wp:effectExtent l="0" t="0" r="9525" b="0"/>
                  <wp:wrapNone/>
                  <wp:docPr id="49" name="Obraz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Tulipanowiec amerykański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Aureomarginatum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',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Liriodendron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tulipifera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Aureomarginatum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'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14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180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74931</wp:posOffset>
                  </wp:positionH>
                  <wp:positionV relativeFrom="paragraph">
                    <wp:posOffset>354965</wp:posOffset>
                  </wp:positionV>
                  <wp:extent cx="1390650" cy="1276350"/>
                  <wp:effectExtent l="0" t="0" r="0" b="0"/>
                  <wp:wrapNone/>
                  <wp:docPr id="48" name="Obraz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51" cy="127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Tulipanowiec amerykański 'Glen Gold',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Liriodendron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tulipifera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'Glen Gold'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1E7878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6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140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155575</wp:posOffset>
                  </wp:positionV>
                  <wp:extent cx="1495425" cy="1628775"/>
                  <wp:effectExtent l="0" t="0" r="9525" b="9525"/>
                  <wp:wrapNone/>
                  <wp:docPr id="47" name="Obraz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28" cy="165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lastRenderedPageBreak/>
              <w:t>6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Glicynia chińska,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Wisteria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sinensis</w:t>
            </w:r>
            <w:proofErr w:type="spellEnd"/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1E7878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100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85725</wp:posOffset>
                  </wp:positionV>
                  <wp:extent cx="1552575" cy="1485900"/>
                  <wp:effectExtent l="0" t="0" r="0" b="0"/>
                  <wp:wrapNone/>
                  <wp:docPr id="46" name="Obraz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8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Wiąz górski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Camperdownii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’,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Ulmus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‚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Camperdownii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’</w:t>
            </w:r>
          </w:p>
        </w:tc>
        <w:tc>
          <w:tcPr>
            <w:tcW w:w="652" w:type="dxa"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14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280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1504950" cy="1504950"/>
                  <wp:effectExtent l="0" t="0" r="0" b="0"/>
                  <wp:wrapNone/>
                  <wp:docPr id="45" name="Obraz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3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K</w:t>
            </w:r>
            <w:r w:rsidR="008252CA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l</w:t>
            </w: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on jesionolistny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Flamingo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’,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Acer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negundo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Flamingo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’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Od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12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180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114300</wp:posOffset>
                  </wp:positionV>
                  <wp:extent cx="1533525" cy="1704975"/>
                  <wp:effectExtent l="0" t="0" r="9525" b="0"/>
                  <wp:wrapNone/>
                  <wp:docPr id="44" name="Obraz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0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Klon zwyczajny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Drummondii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',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Acer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platanoides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Drummondii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’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14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350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307975</wp:posOffset>
                  </wp:positionV>
                  <wp:extent cx="1457325" cy="1381125"/>
                  <wp:effectExtent l="0" t="0" r="9525" b="9525"/>
                  <wp:wrapNone/>
                  <wp:docPr id="43" name="Obraz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811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lastRenderedPageBreak/>
              <w:t>10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Klon zwyczajny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Globosum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',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Acer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platanoides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Globosum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'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14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200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299085</wp:posOffset>
                  </wp:positionV>
                  <wp:extent cx="1514475" cy="1390650"/>
                  <wp:effectExtent l="0" t="0" r="9525" b="0"/>
                  <wp:wrapNone/>
                  <wp:docPr id="42" name="Obraz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90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06" w:type="dxa"/>
            <w:hideMark/>
          </w:tcPr>
          <w:p w:rsidR="00A53CAC" w:rsidRPr="00C66475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>Klon</w:t>
            </w:r>
            <w:proofErr w:type="spellEnd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>polny</w:t>
            </w:r>
            <w:proofErr w:type="spellEnd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 xml:space="preserve"> '</w:t>
            </w:r>
            <w:proofErr w:type="spellStart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>Elsrijk</w:t>
            </w:r>
            <w:proofErr w:type="spellEnd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 xml:space="preserve">', </w:t>
            </w:r>
            <w:proofErr w:type="spellStart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>łac</w:t>
            </w:r>
            <w:proofErr w:type="spellEnd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 xml:space="preserve">. Acer </w:t>
            </w:r>
            <w:proofErr w:type="spellStart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>campestre</w:t>
            </w:r>
            <w:proofErr w:type="spellEnd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 xml:space="preserve"> '</w:t>
            </w:r>
            <w:proofErr w:type="spellStart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>Elsrijk</w:t>
            </w:r>
            <w:proofErr w:type="spellEnd"/>
            <w:r w:rsidRPr="00C66475">
              <w:rPr>
                <w:rFonts w:eastAsia="Times New Roman" w:cstheme="minorHAnsi"/>
                <w:b/>
                <w:bCs/>
                <w:sz w:val="24"/>
                <w:szCs w:val="24"/>
                <w:lang w:val="en-US" w:eastAsia="zh-CN"/>
              </w:rPr>
              <w:t>'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20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400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76200</wp:posOffset>
                  </wp:positionV>
                  <wp:extent cx="1219200" cy="1685925"/>
                  <wp:effectExtent l="0" t="0" r="0" b="9525"/>
                  <wp:wrapNone/>
                  <wp:docPr id="41" name="Obraz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86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Brzoza brodawkowata,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Betula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pendula</w:t>
            </w:r>
            <w:proofErr w:type="spellEnd"/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14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200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95250</wp:posOffset>
                  </wp:positionV>
                  <wp:extent cx="1228725" cy="1628775"/>
                  <wp:effectExtent l="0" t="0" r="0" b="9525"/>
                  <wp:wrapNone/>
                  <wp:docPr id="40" name="Obraz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30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Brzoza brodawkowata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Fastigiata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',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Betula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pendula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Fastigiata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'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16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350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203199</wp:posOffset>
                  </wp:positionV>
                  <wp:extent cx="1466850" cy="1533525"/>
                  <wp:effectExtent l="0" t="0" r="0" b="9525"/>
                  <wp:wrapNone/>
                  <wp:docPr id="39" name="Obraz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46" cy="15343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lastRenderedPageBreak/>
              <w:t>14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Brzoza brodawkowata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Gracilis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',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Betula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pendula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Gracilis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'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14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200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260984</wp:posOffset>
                  </wp:positionV>
                  <wp:extent cx="1514475" cy="1476375"/>
                  <wp:effectExtent l="0" t="0" r="9525" b="9525"/>
                  <wp:wrapNone/>
                  <wp:docPr id="38" name="Obraz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42" cy="14764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CAC" w:rsidRPr="00A53CAC" w:rsidTr="00A53CAC">
        <w:trPr>
          <w:trHeight w:val="2899"/>
        </w:trPr>
        <w:tc>
          <w:tcPr>
            <w:tcW w:w="564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06" w:type="dxa"/>
            <w:hideMark/>
          </w:tcPr>
          <w:p w:rsidR="00A53CAC" w:rsidRPr="00A53CAC" w:rsidRDefault="00A53CAC" w:rsidP="00A53CAC">
            <w:pPr>
              <w:suppressAutoHyphens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Brzoza pożyteczna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Doorenbos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', łac.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Betula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utilis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 xml:space="preserve"> '</w:t>
            </w: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Doorenbos</w:t>
            </w:r>
            <w:proofErr w:type="spellEnd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'</w:t>
            </w:r>
          </w:p>
        </w:tc>
        <w:tc>
          <w:tcPr>
            <w:tcW w:w="652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bCs/>
                <w:sz w:val="24"/>
                <w:szCs w:val="24"/>
                <w:lang w:eastAsia="zh-CN"/>
              </w:rPr>
              <w:t>szt</w:t>
            </w:r>
            <w:proofErr w:type="spellEnd"/>
          </w:p>
        </w:tc>
        <w:tc>
          <w:tcPr>
            <w:tcW w:w="681" w:type="dxa"/>
            <w:noWrap/>
            <w:hideMark/>
          </w:tcPr>
          <w:p w:rsidR="00A53CAC" w:rsidRPr="00A53CAC" w:rsidRDefault="00A53CAC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27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14 cm</w:t>
            </w:r>
          </w:p>
        </w:tc>
        <w:tc>
          <w:tcPr>
            <w:tcW w:w="1085" w:type="dxa"/>
            <w:noWrap/>
            <w:hideMark/>
          </w:tcPr>
          <w:p w:rsidR="00A53CAC" w:rsidRPr="00A53CAC" w:rsidRDefault="00C01D72" w:rsidP="00C01D72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Od</w:t>
            </w: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</w:t>
            </w:r>
            <w:r w:rsidR="00A53CAC"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200 cm</w:t>
            </w:r>
          </w:p>
        </w:tc>
        <w:tc>
          <w:tcPr>
            <w:tcW w:w="1108" w:type="dxa"/>
            <w:noWrap/>
            <w:hideMark/>
          </w:tcPr>
          <w:p w:rsidR="00A53CAC" w:rsidRPr="00A53CAC" w:rsidRDefault="00C66475" w:rsidP="00A53CAC">
            <w:pPr>
              <w:suppressAutoHyphens/>
              <w:jc w:val="center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2867" w:type="dxa"/>
            <w:noWrap/>
            <w:hideMark/>
          </w:tcPr>
          <w:p w:rsidR="00A53CAC" w:rsidRPr="00A53CAC" w:rsidRDefault="00A53CAC" w:rsidP="00A53CAC">
            <w:pPr>
              <w:suppressAutoHyphens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114300</wp:posOffset>
                  </wp:positionV>
                  <wp:extent cx="1285875" cy="1524000"/>
                  <wp:effectExtent l="0" t="0" r="9525" b="0"/>
                  <wp:wrapNone/>
                  <wp:docPr id="37" name="Obraz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15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  <w:r w:rsidRPr="00A53CAC">
        <w:rPr>
          <w:rFonts w:eastAsia="Times New Roman" w:cstheme="minorHAnsi"/>
          <w:b/>
          <w:sz w:val="24"/>
          <w:szCs w:val="24"/>
          <w:lang w:eastAsia="zh-CN"/>
        </w:rPr>
        <w:t>b) Pozostałe materiały:</w:t>
      </w:r>
    </w:p>
    <w:tbl>
      <w:tblPr>
        <w:tblW w:w="6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"/>
        <w:gridCol w:w="3684"/>
        <w:gridCol w:w="1276"/>
        <w:gridCol w:w="709"/>
        <w:gridCol w:w="567"/>
      </w:tblGrid>
      <w:tr w:rsidR="00A53CAC" w:rsidRPr="00A53CAC" w:rsidTr="00E97295">
        <w:tc>
          <w:tcPr>
            <w:tcW w:w="639" w:type="dxa"/>
            <w:shd w:val="clear" w:color="auto" w:fill="D9D9D9"/>
            <w:vAlign w:val="center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sz w:val="24"/>
                <w:szCs w:val="24"/>
                <w:lang w:eastAsia="zh-CN"/>
              </w:rPr>
              <w:t>Lp.</w:t>
            </w:r>
          </w:p>
        </w:tc>
        <w:tc>
          <w:tcPr>
            <w:tcW w:w="3684" w:type="dxa"/>
            <w:shd w:val="clear" w:color="auto" w:fill="D9D9D9"/>
            <w:vAlign w:val="center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sz w:val="24"/>
                <w:szCs w:val="24"/>
                <w:lang w:eastAsia="zh-CN"/>
              </w:rPr>
              <w:t>Nazwa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b/>
                <w:sz w:val="24"/>
                <w:szCs w:val="24"/>
                <w:lang w:eastAsia="zh-CN"/>
              </w:rPr>
              <w:t>jm</w:t>
            </w:r>
            <w:proofErr w:type="spellEnd"/>
          </w:p>
        </w:tc>
        <w:tc>
          <w:tcPr>
            <w:tcW w:w="1276" w:type="dxa"/>
            <w:gridSpan w:val="2"/>
            <w:shd w:val="clear" w:color="auto" w:fill="D9D9D9"/>
            <w:vAlign w:val="center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b/>
                <w:sz w:val="24"/>
                <w:szCs w:val="24"/>
                <w:lang w:eastAsia="zh-CN"/>
              </w:rPr>
              <w:t>Ilość</w:t>
            </w:r>
          </w:p>
        </w:tc>
      </w:tr>
      <w:tr w:rsidR="00A53CAC" w:rsidRPr="00A53CAC" w:rsidTr="00E97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3CAC" w:rsidRPr="00A53CAC" w:rsidRDefault="001E7878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>Wykonanie trawnika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m2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</w:p>
        </w:tc>
      </w:tr>
      <w:tr w:rsidR="00A53CAC" w:rsidRPr="00A53CAC" w:rsidTr="00E97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Wykonanie nasad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proofErr w:type="spellStart"/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kpl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</w:p>
        </w:tc>
      </w:tr>
      <w:tr w:rsidR="00A53CAC" w:rsidRPr="00A53CAC" w:rsidTr="00E97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Ziemia (warstwa grubości 0,12 cm)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ha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  <w:r w:rsidRPr="00A53CAC">
              <w:rPr>
                <w:rFonts w:eastAsia="Times New Roman" w:cstheme="minorHAnsi"/>
                <w:sz w:val="24"/>
                <w:szCs w:val="24"/>
                <w:lang w:eastAsia="zh-CN"/>
              </w:rPr>
              <w:t>0,25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53CAC" w:rsidRPr="00A53CAC" w:rsidRDefault="00A53CAC" w:rsidP="00A53CAC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zh-CN"/>
              </w:rPr>
            </w:pPr>
          </w:p>
        </w:tc>
      </w:tr>
    </w:tbl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  <w:r w:rsidRPr="00A53CAC">
        <w:rPr>
          <w:rFonts w:eastAsia="Times New Roman" w:cstheme="minorHAnsi"/>
          <w:b/>
          <w:sz w:val="24"/>
          <w:szCs w:val="24"/>
          <w:lang w:eastAsia="zh-CN"/>
        </w:rPr>
        <w:t>UWAGA:</w:t>
      </w:r>
      <w:r w:rsidRPr="00A53CAC">
        <w:rPr>
          <w:rFonts w:eastAsia="Times New Roman" w:cstheme="minorHAnsi"/>
          <w:b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b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b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b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b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b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b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Oznaczenie forma sprzedaży dot. wielkości bryły korzeniowej/ pojemnika</w:t>
      </w:r>
      <w:r w:rsidR="00DD1885">
        <w:rPr>
          <w:rFonts w:eastAsia="Times New Roman" w:cstheme="minorHAnsi"/>
          <w:sz w:val="24"/>
          <w:szCs w:val="24"/>
          <w:lang w:eastAsia="zh-CN"/>
        </w:rPr>
        <w:t>: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C - pojemnik okrągły,  P - pojemnik kwadratowy</w:t>
      </w:r>
      <w:r w:rsidR="00DD1885">
        <w:rPr>
          <w:rFonts w:eastAsia="Times New Roman" w:cstheme="minorHAnsi"/>
          <w:sz w:val="24"/>
          <w:szCs w:val="24"/>
          <w:lang w:eastAsia="zh-CN"/>
        </w:rPr>
        <w:t>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C1 - pojemnik okrągły o pojemności 1l,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C2 - pojemnik okrągły o pojemności 2l,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C3 - pojemnik okrągły o pojemności 3l,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C4 - pojemnik okrągły o pojemności 4l,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C5 - pojemnik okrągły o pojemności 5l,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C8 - pojemnik okrągły o pojemności 8l,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C10 - pojemnik okrągły o pojemności 10l,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P9 - pojemnik kwadratowy (9x9 cm) o pojemności 0,5 l,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P11 - pojemnik kwadrat</w:t>
      </w:r>
      <w:r w:rsidR="00DD1885">
        <w:rPr>
          <w:rFonts w:eastAsia="Times New Roman" w:cstheme="minorHAnsi"/>
          <w:sz w:val="24"/>
          <w:szCs w:val="24"/>
          <w:lang w:eastAsia="zh-CN"/>
        </w:rPr>
        <w:t>owy (11x11 cm) o pojemności 1,5</w:t>
      </w:r>
      <w:r w:rsidRPr="00A53CAC">
        <w:rPr>
          <w:rFonts w:eastAsia="Times New Roman" w:cstheme="minorHAnsi"/>
          <w:sz w:val="24"/>
          <w:szCs w:val="24"/>
          <w:lang w:eastAsia="zh-CN"/>
        </w:rPr>
        <w:t>l</w:t>
      </w:r>
      <w:r w:rsidR="00DD1885">
        <w:rPr>
          <w:rFonts w:eastAsia="Times New Roman" w:cstheme="minorHAnsi"/>
          <w:sz w:val="24"/>
          <w:szCs w:val="24"/>
          <w:lang w:eastAsia="zh-CN"/>
        </w:rPr>
        <w:t>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P13 - pojemnik kwadratowy (13x13 cm) o pojemności  2l,</w:t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  <w:r w:rsidRPr="00A53CAC">
        <w:rPr>
          <w:rFonts w:eastAsia="Times New Roman" w:cstheme="minorHAnsi"/>
          <w:sz w:val="24"/>
          <w:szCs w:val="24"/>
          <w:lang w:eastAsia="zh-CN"/>
        </w:rPr>
        <w:tab/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B - roślina z bryłą korzeniową </w:t>
      </w:r>
      <w:r w:rsidR="00DD1885">
        <w:rPr>
          <w:rFonts w:eastAsia="Times New Roman" w:cstheme="minorHAnsi"/>
          <w:sz w:val="24"/>
          <w:szCs w:val="24"/>
          <w:lang w:eastAsia="zh-CN"/>
        </w:rPr>
        <w:t>.</w:t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  <w:r w:rsidRPr="00A53CAC">
        <w:rPr>
          <w:rFonts w:eastAsia="Times New Roman" w:cstheme="minorHAnsi"/>
          <w:b/>
          <w:sz w:val="24"/>
          <w:szCs w:val="24"/>
          <w:lang w:eastAsia="zh-CN"/>
        </w:rPr>
        <w:lastRenderedPageBreak/>
        <w:t xml:space="preserve">II. Wymagania dotyczące materiału roślinnego (zwanego dalej „materiałem”) wskazanego w tabeli i wykonania jego </w:t>
      </w:r>
      <w:proofErr w:type="spellStart"/>
      <w:r w:rsidRPr="00A53CAC">
        <w:rPr>
          <w:rFonts w:eastAsia="Times New Roman" w:cstheme="minorHAnsi"/>
          <w:b/>
          <w:sz w:val="24"/>
          <w:szCs w:val="24"/>
          <w:lang w:eastAsia="zh-CN"/>
        </w:rPr>
        <w:t>nasadzeń</w:t>
      </w:r>
      <w:proofErr w:type="spellEnd"/>
      <w:r w:rsidRPr="00A53CAC">
        <w:rPr>
          <w:rFonts w:eastAsia="Times New Roman" w:cstheme="minorHAnsi"/>
          <w:b/>
          <w:sz w:val="24"/>
          <w:szCs w:val="24"/>
          <w:lang w:eastAsia="zh-CN"/>
        </w:rPr>
        <w:t>:</w:t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  <w:r w:rsidRPr="00A53CAC">
        <w:rPr>
          <w:rFonts w:eastAsia="Times New Roman" w:cstheme="minorHAnsi"/>
          <w:b/>
          <w:sz w:val="24"/>
          <w:szCs w:val="24"/>
          <w:lang w:eastAsia="zh-CN"/>
        </w:rPr>
        <w:t>1. Materiał:</w:t>
      </w:r>
    </w:p>
    <w:p w:rsidR="00A53CAC" w:rsidRPr="00A53CAC" w:rsidRDefault="00A53CAC" w:rsidP="00A53CAC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Materiał musi być zgodny </w:t>
      </w:r>
      <w:r w:rsidR="00DD1885">
        <w:rPr>
          <w:rFonts w:eastAsia="Times New Roman" w:cstheme="minorHAnsi"/>
          <w:sz w:val="24"/>
          <w:szCs w:val="24"/>
          <w:lang w:eastAsia="zh-CN"/>
        </w:rPr>
        <w:t xml:space="preserve">z </w:t>
      </w:r>
      <w:r w:rsidRPr="00A53CAC">
        <w:rPr>
          <w:rFonts w:eastAsia="Times New Roman" w:cstheme="minorHAnsi"/>
          <w:sz w:val="24"/>
          <w:szCs w:val="24"/>
          <w:lang w:eastAsia="zh-CN"/>
        </w:rPr>
        <w:t>wymaganiami Zamawiająceg</w:t>
      </w:r>
      <w:r w:rsidR="00C66475">
        <w:rPr>
          <w:rFonts w:eastAsia="Times New Roman" w:cstheme="minorHAnsi"/>
          <w:sz w:val="24"/>
          <w:szCs w:val="24"/>
          <w:lang w:eastAsia="zh-CN"/>
        </w:rPr>
        <w:t>o podanymi w tabeli 1, jednolity w całej partii, zdrowy</w:t>
      </w:r>
      <w:r w:rsidRPr="00A53CAC">
        <w:rPr>
          <w:rFonts w:eastAsia="Times New Roman" w:cstheme="minorHAnsi"/>
          <w:sz w:val="24"/>
          <w:szCs w:val="24"/>
          <w:lang w:eastAsia="zh-CN"/>
        </w:rPr>
        <w:t xml:space="preserve">, nie </w:t>
      </w:r>
      <w:r w:rsidR="00C66475">
        <w:rPr>
          <w:rFonts w:eastAsia="Times New Roman" w:cstheme="minorHAnsi"/>
          <w:sz w:val="24"/>
          <w:szCs w:val="24"/>
          <w:lang w:eastAsia="zh-CN"/>
        </w:rPr>
        <w:t>zwiędnięty</w:t>
      </w:r>
      <w:r w:rsidRPr="00A53CAC">
        <w:rPr>
          <w:rFonts w:eastAsia="Times New Roman" w:cstheme="minorHAnsi"/>
          <w:sz w:val="24"/>
          <w:szCs w:val="24"/>
          <w:lang w:eastAsia="zh-CN"/>
        </w:rPr>
        <w:t>.</w:t>
      </w:r>
    </w:p>
    <w:p w:rsidR="00A53CAC" w:rsidRPr="00A53CAC" w:rsidRDefault="00A53CAC" w:rsidP="00A53CAC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Materiał musi być czysty odmianowo, wyprodukowany zgodnie z zasadami agrotechniki szkółkarskiej, w szczególności pod względem wielkości. Materiał musi być:</w:t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a) Drzewa: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- w dobrej kondycji zdrowotnej, 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- w wysokim turgorze, 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- nie wygięte, 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- pozbawione chorób i szkodników, 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- zdrewniałe, 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zahartowane tj. powinny przejść proces aklimatyzacji w</w:t>
      </w:r>
      <w:r w:rsidR="00C66475">
        <w:rPr>
          <w:rFonts w:eastAsia="Times New Roman" w:cstheme="minorHAnsi"/>
          <w:sz w:val="24"/>
          <w:szCs w:val="24"/>
          <w:lang w:eastAsia="zh-CN"/>
        </w:rPr>
        <w:t xml:space="preserve"> warunkach klimatycznych Polski,</w:t>
      </w:r>
      <w:r w:rsidRPr="00A53CAC">
        <w:rPr>
          <w:rFonts w:eastAsia="Times New Roman" w:cstheme="minorHAnsi"/>
          <w:sz w:val="24"/>
          <w:szCs w:val="24"/>
          <w:lang w:eastAsia="zh-CN"/>
        </w:rPr>
        <w:t xml:space="preserve"> 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prawidłowo uformowane, z zachowaniem charakterystycznych dla gatunku i odmiany pokroju, wysokości, szerokości, średnicy i długości pędów, a także równomiernego rozkrzewienia i rozgałęzienia,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zachowane proporcje pomiędzy pniem, korona i bryłą korzeniową,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- system korzeniowy musi być dobrze wykształcony, zwarty, nieuszkodzony, odpowiedni dla danego gatunku, odmiany, wieku i sposobu uprawy rośliny, nie przesuszony, 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bryły korzeniowe powinny być zabezpieczone tkaniną, rozkładającą się najpóźniej w ciągu półtora roku po posadzeniu,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bryły drzew liściastych o obwodzie pnia min. 10</w:t>
      </w:r>
      <w:r w:rsidR="00C66475">
        <w:rPr>
          <w:rFonts w:eastAsia="Times New Roman" w:cstheme="minorHAnsi"/>
          <w:sz w:val="24"/>
          <w:szCs w:val="24"/>
          <w:lang w:eastAsia="zh-CN"/>
        </w:rPr>
        <w:t xml:space="preserve"> </w:t>
      </w:r>
      <w:r w:rsidRPr="00A53CAC">
        <w:rPr>
          <w:rFonts w:eastAsia="Times New Roman" w:cstheme="minorHAnsi"/>
          <w:sz w:val="24"/>
          <w:szCs w:val="24"/>
          <w:lang w:eastAsia="zh-CN"/>
        </w:rPr>
        <w:t>cm muszą być dodatkowo zabezpieczone drucianą siatką z drutu nieocynkowanego,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rośliny kopane z gruntu powinny mieć bryłę korzeniową zwartą, dobrze przerośniętą korzeniami z włośnikami,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rośliny winne być regularnie szkółkowane w gruncie co 2-4 lata, w pojemniku co 1-2 lata,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pączek szczytowy przewodnika powinien być wyraźnie uformowany a przerost ostatniego roku winien wyraźnie i prosto przedłużyć przewodnik,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pędy boczne korony drzewa winny być równomiernie rozmieszczone, korona prawidłowo uformowana poprzez cięcie – odpowiednio dla gatunku i odmiany,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blizny (wynikające z cięcia formującego) na przewodniku powinny być dobrze zarośnięte</w:t>
      </w:r>
      <w:r w:rsidR="00DD1885">
        <w:rPr>
          <w:rFonts w:eastAsia="Times New Roman" w:cstheme="minorHAnsi"/>
          <w:sz w:val="24"/>
          <w:szCs w:val="24"/>
          <w:lang w:eastAsia="zh-CN"/>
        </w:rPr>
        <w:t>.</w:t>
      </w:r>
    </w:p>
    <w:p w:rsidR="00A53CAC" w:rsidRPr="00A53CAC" w:rsidRDefault="00A53CAC" w:rsidP="00A53CAC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Pokrój materiału, barwa liści powinny być charakterystyczne dla gatunku i odmiany. Ponadto materiał w danym gatunku i odmianie musi charakteryzować się wyrównanym wzrostem.</w:t>
      </w:r>
    </w:p>
    <w:p w:rsidR="00A53CAC" w:rsidRPr="00A53CAC" w:rsidRDefault="00A53CAC" w:rsidP="00A53CAC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Zamawiający dopuszcza możliwość dostarczenia innej odmiany materiału lecz </w:t>
      </w:r>
      <w:r w:rsidRPr="00A53CAC">
        <w:rPr>
          <w:rFonts w:eastAsia="Times New Roman" w:cstheme="minorHAnsi"/>
          <w:sz w:val="24"/>
          <w:szCs w:val="24"/>
          <w:lang w:eastAsia="zh-CN"/>
        </w:rPr>
        <w:br/>
        <w:t xml:space="preserve">z zachowaniem gatunku </w:t>
      </w:r>
      <w:r w:rsidR="001E7878">
        <w:rPr>
          <w:rFonts w:eastAsia="Times New Roman" w:cstheme="minorHAnsi"/>
          <w:sz w:val="24"/>
          <w:szCs w:val="24"/>
          <w:lang w:eastAsia="zh-CN"/>
        </w:rPr>
        <w:t xml:space="preserve">i koloru </w:t>
      </w:r>
      <w:r w:rsidRPr="00A53CAC">
        <w:rPr>
          <w:rFonts w:eastAsia="Times New Roman" w:cstheme="minorHAnsi"/>
          <w:sz w:val="24"/>
          <w:szCs w:val="24"/>
          <w:lang w:eastAsia="zh-CN"/>
        </w:rPr>
        <w:t>wykazanego w tabeli 1 tylko w przypadku braku jego dostępności.</w:t>
      </w:r>
    </w:p>
    <w:p w:rsidR="00A53CAC" w:rsidRPr="00A53CAC" w:rsidRDefault="00A53CAC" w:rsidP="00A53CAC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Materiał musi być oznaczony etykietą zawierającą pełną nazwę rośliny, w tym nazwę łacińską.</w:t>
      </w:r>
    </w:p>
    <w:p w:rsidR="00A53CAC" w:rsidRPr="00A53CAC" w:rsidRDefault="00A53CAC" w:rsidP="00A53CAC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Bryła korzeniowa materiału winna być przerośnięta korzeniami, wilgotna i nie uszkodzona.</w:t>
      </w:r>
    </w:p>
    <w:p w:rsidR="00A53CAC" w:rsidRPr="00A53CAC" w:rsidRDefault="00A53CAC" w:rsidP="00A53CAC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Wady niedopuszczalne: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lastRenderedPageBreak/>
        <w:t>- silne uszkodzenia mechaniczne materiału,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objawy będące skutkiem niewłaściwego nawożenia i agrotechniki,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ślady żerowania szkodników,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oznaki chorobowe,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zwiędnięcie i pomarszczenie kory na korzeniach i częściach naziemnych,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martwice i pęknięcia kory,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uszkodzenie pąka szczytowego przewodnika,</w:t>
      </w:r>
    </w:p>
    <w:p w:rsid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- uszkodzenia lub przesuszenia bryły korzeniowej.</w:t>
      </w:r>
    </w:p>
    <w:p w:rsidR="00DD1885" w:rsidRDefault="00DD1885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</w:p>
    <w:p w:rsidR="00DD1885" w:rsidRPr="00A53CAC" w:rsidRDefault="00DD1885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  <w:r w:rsidRPr="00A53CAC">
        <w:rPr>
          <w:rFonts w:eastAsia="Times New Roman" w:cstheme="minorHAnsi"/>
          <w:b/>
          <w:sz w:val="24"/>
          <w:szCs w:val="24"/>
          <w:lang w:eastAsia="zh-CN"/>
        </w:rPr>
        <w:t>2. Nasadzenia materiału:</w:t>
      </w:r>
    </w:p>
    <w:p w:rsidR="00A53CAC" w:rsidRPr="00A53CAC" w:rsidRDefault="00A53CAC" w:rsidP="00A53CAC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Przy sadzeniu materiału należy wykonać doły o średnicy i głębokości dostosowanej do bryły korzeniowej, a w szczególności: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a) drzewa należy sadzić w dołki 70 x 70 x 70 cm wraz z wykonan</w:t>
      </w:r>
      <w:r w:rsidR="00C66475">
        <w:rPr>
          <w:rFonts w:eastAsia="Times New Roman" w:cstheme="minorHAnsi"/>
          <w:sz w:val="24"/>
          <w:szCs w:val="24"/>
          <w:lang w:eastAsia="zh-CN"/>
        </w:rPr>
        <w:t>iem misy, kształt dołów dowolny.</w:t>
      </w:r>
    </w:p>
    <w:p w:rsidR="00A53CAC" w:rsidRPr="00A53CAC" w:rsidRDefault="00A53CAC" w:rsidP="00A53CAC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Glebę pod materiał należy dokładnie oczyścić, ze względu prawdopodobieństwo występowania w podłożu gruzu, kamieni czy resztek korzeni.</w:t>
      </w:r>
    </w:p>
    <w:p w:rsidR="00A53CAC" w:rsidRPr="00A53CAC" w:rsidRDefault="00A53CAC" w:rsidP="00A53CAC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Dla zabezpieczenia przed nadmiernym osiadaniem materiału z ciężką bryłą korzeniową należy je posadowić na nienaruszonej glebie rodzimej.</w:t>
      </w:r>
    </w:p>
    <w:p w:rsidR="00A53CAC" w:rsidRPr="00A53CAC" w:rsidRDefault="00A53CAC" w:rsidP="00A53CAC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Przed nasadzeniem materiału należy usunąć wierzchnią warstwę darni i innych roślin zielonych, oczyścić miejsce </w:t>
      </w:r>
      <w:proofErr w:type="spellStart"/>
      <w:r w:rsidRPr="00A53CAC">
        <w:rPr>
          <w:rFonts w:eastAsia="Times New Roman" w:cstheme="minorHAnsi"/>
          <w:sz w:val="24"/>
          <w:szCs w:val="24"/>
          <w:lang w:eastAsia="zh-CN"/>
        </w:rPr>
        <w:t>nasadzeń</w:t>
      </w:r>
      <w:proofErr w:type="spellEnd"/>
      <w:r w:rsidRPr="00A53CAC">
        <w:rPr>
          <w:rFonts w:eastAsia="Times New Roman" w:cstheme="minorHAnsi"/>
          <w:sz w:val="24"/>
          <w:szCs w:val="24"/>
          <w:lang w:eastAsia="zh-CN"/>
        </w:rPr>
        <w:t xml:space="preserve"> z ewentualnych resztek budowlanych, kamieni, „starych” korzeni oraz innych zanieczyszczeń.</w:t>
      </w:r>
    </w:p>
    <w:p w:rsidR="00A53CAC" w:rsidRPr="00A53CAC" w:rsidRDefault="00A53CAC" w:rsidP="00A53CAC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Miejsce nasadzenia należy starannie, ręcznie </w:t>
      </w:r>
      <w:proofErr w:type="spellStart"/>
      <w:r w:rsidRPr="00A53CAC">
        <w:rPr>
          <w:rFonts w:eastAsia="Times New Roman" w:cstheme="minorHAnsi"/>
          <w:sz w:val="24"/>
          <w:szCs w:val="24"/>
          <w:lang w:eastAsia="zh-CN"/>
        </w:rPr>
        <w:t>odchwaszczyć</w:t>
      </w:r>
      <w:proofErr w:type="spellEnd"/>
      <w:r w:rsidRPr="00A53CAC">
        <w:rPr>
          <w:rFonts w:eastAsia="Times New Roman" w:cstheme="minorHAnsi"/>
          <w:sz w:val="24"/>
          <w:szCs w:val="24"/>
          <w:lang w:eastAsia="zh-CN"/>
        </w:rPr>
        <w:t>.</w:t>
      </w:r>
    </w:p>
    <w:p w:rsidR="00A53CAC" w:rsidRPr="00A53CAC" w:rsidRDefault="00A53CAC" w:rsidP="00A53CAC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Sposób sadzenia materiału: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b/>
          <w:sz w:val="24"/>
          <w:szCs w:val="24"/>
          <w:highlight w:val="yellow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Wolną przestrzeń w dole wypełnić dojrzałym kompostem, substratem roślinnym lub ziemią ogrodniczą (w zależności od rodzaju materiału), która winna charakteryzować się dużą porowatością i guzełkowatością. Do zasypywania korzeni należy używać ziemi sypkiej, która łatwiej wypełnia przestrzenie między nimi, po napełnieniu około połowy dołu należy ziemię lekko udeptać, po całkowitym napełnieniu dołu ziemię ponownie udeptać, a powierzchnię ziemi wokół drzew uformować w misę (aby umożliwić zatrzymywanie wody w pobliżu rośliny o średnicy równej średnicy dołu). Następnie obficie podlać, tak aby gleba osiadła. </w:t>
      </w:r>
    </w:p>
    <w:p w:rsidR="00A53CAC" w:rsidRPr="00A53CAC" w:rsidRDefault="00A53CAC" w:rsidP="00A53CAC">
      <w:p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Przed przystąpieniem do realizacji </w:t>
      </w:r>
      <w:proofErr w:type="spellStart"/>
      <w:r w:rsidRPr="00A53CAC">
        <w:rPr>
          <w:rFonts w:eastAsia="Times New Roman" w:cstheme="minorHAnsi"/>
          <w:sz w:val="24"/>
          <w:szCs w:val="24"/>
          <w:lang w:eastAsia="zh-CN"/>
        </w:rPr>
        <w:t>nasadzeń</w:t>
      </w:r>
      <w:proofErr w:type="spellEnd"/>
      <w:r w:rsidRPr="00A53CAC">
        <w:rPr>
          <w:rFonts w:eastAsia="Times New Roman" w:cstheme="minorHAnsi"/>
          <w:sz w:val="24"/>
          <w:szCs w:val="24"/>
          <w:lang w:eastAsia="zh-CN"/>
        </w:rPr>
        <w:t xml:space="preserve"> Wykonawca jest zobowiązany do okazania Zamawi</w:t>
      </w:r>
      <w:r w:rsidR="00DD1885">
        <w:rPr>
          <w:rFonts w:eastAsia="Times New Roman" w:cstheme="minorHAnsi"/>
          <w:sz w:val="24"/>
          <w:szCs w:val="24"/>
          <w:lang w:eastAsia="zh-CN"/>
        </w:rPr>
        <w:t>ającemu próbek stosowanej ziemi</w:t>
      </w:r>
      <w:r w:rsidRPr="00A53CAC">
        <w:rPr>
          <w:rFonts w:eastAsia="Times New Roman" w:cstheme="minorHAnsi"/>
          <w:sz w:val="24"/>
          <w:szCs w:val="24"/>
          <w:lang w:eastAsia="zh-CN"/>
        </w:rPr>
        <w:t>.</w:t>
      </w:r>
    </w:p>
    <w:p w:rsidR="00A53CAC" w:rsidRPr="00A53CAC" w:rsidRDefault="00A53CAC" w:rsidP="00A53CAC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Materiał sadzony z brył korzeniowych tj. tzw. gołym korzeniem - korzenie należy umieścić na kilka godzin przed sadzeniem w wodzie, jeśli korzenie są zbyt długie i/lub  zawijają się przy sadzeniu, należy je skrócić.</w:t>
      </w:r>
    </w:p>
    <w:p w:rsidR="00A53CAC" w:rsidRPr="00A53CAC" w:rsidRDefault="00A53CAC" w:rsidP="00A53CAC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Po dokonaniu posadzenia materiału – należy </w:t>
      </w:r>
      <w:r w:rsidR="00DD1885">
        <w:rPr>
          <w:rFonts w:eastAsia="Times New Roman" w:cstheme="minorHAnsi"/>
          <w:sz w:val="24"/>
          <w:szCs w:val="24"/>
          <w:lang w:eastAsia="zh-CN"/>
        </w:rPr>
        <w:t>wykonać tzw. cięcia korekcyjne/sanitarne</w:t>
      </w:r>
      <w:r w:rsidRPr="00A53CAC">
        <w:rPr>
          <w:rFonts w:eastAsia="Times New Roman" w:cstheme="minorHAnsi"/>
          <w:sz w:val="24"/>
          <w:szCs w:val="24"/>
          <w:lang w:eastAsia="zh-CN"/>
        </w:rPr>
        <w:t xml:space="preserve"> celem usunięcia ewentualnych pędów uszkodzonych oraz odtworzenia równowagi pomiędzy zredukowanym systemem korzeniowym, a powierzchnią transpiracyjną korony (cięcia są zbędne jeżeli zostały już wykonane w szkółce).</w:t>
      </w:r>
    </w:p>
    <w:p w:rsidR="00C66475" w:rsidRDefault="00C66475" w:rsidP="00C66475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Opalikowanie drzew: 3 paliki (</w:t>
      </w:r>
      <w:r w:rsidRPr="00CE74C7">
        <w:rPr>
          <w:rFonts w:asciiTheme="minorHAnsi" w:hAnsiTheme="minorHAnsi" w:cstheme="minorHAnsi"/>
        </w:rPr>
        <w:t>Ø 8 cm, h 2 m),</w:t>
      </w:r>
      <w:r>
        <w:rPr>
          <w:rFonts w:asciiTheme="minorHAnsi" w:hAnsiTheme="minorHAnsi" w:cstheme="minorHAnsi"/>
        </w:rPr>
        <w:t xml:space="preserve"> 3 wiązania elastyczne w celu utrzymania palików. Ponadto zastosować osłonki </w:t>
      </w:r>
      <w:r w:rsidRPr="00CE74C7">
        <w:rPr>
          <w:rFonts w:asciiTheme="minorHAnsi" w:hAnsiTheme="minorHAnsi" w:cstheme="minorHAnsi"/>
        </w:rPr>
        <w:t>ponad gruntem dla ochrony szyi korzeniowej przed uszkodzeniem podczas wykaszania trawy</w:t>
      </w:r>
      <w:r>
        <w:rPr>
          <w:rFonts w:asciiTheme="minorHAnsi" w:hAnsiTheme="minorHAnsi" w:cstheme="minorHAnsi"/>
        </w:rPr>
        <w:t>.</w:t>
      </w:r>
    </w:p>
    <w:p w:rsidR="00A53CAC" w:rsidRPr="00A53CAC" w:rsidRDefault="00A53CAC" w:rsidP="00A53CAC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lastRenderedPageBreak/>
        <w:t>Roboty ziemne prowadzone w obrębie bryły korzeniowej drzew i krzewów powinny być wykonywane w sposób najmniej szkodzący roślinom.</w:t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  <w:r w:rsidRPr="00A53CAC">
        <w:rPr>
          <w:rFonts w:eastAsia="Times New Roman" w:cstheme="minorHAnsi"/>
          <w:b/>
          <w:sz w:val="24"/>
          <w:szCs w:val="24"/>
          <w:lang w:eastAsia="zh-CN"/>
        </w:rPr>
        <w:t xml:space="preserve">III. Rozmieszczenie pozostałych materiałów </w:t>
      </w:r>
    </w:p>
    <w:p w:rsidR="00A53CAC" w:rsidRPr="00A53CAC" w:rsidRDefault="00A53CAC" w:rsidP="00A53CAC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Rozłożenie </w:t>
      </w:r>
      <w:proofErr w:type="spellStart"/>
      <w:r w:rsidRPr="00A53CAC">
        <w:rPr>
          <w:rFonts w:eastAsia="Times New Roman" w:cstheme="minorHAnsi"/>
          <w:sz w:val="24"/>
          <w:szCs w:val="24"/>
          <w:lang w:eastAsia="zh-CN"/>
        </w:rPr>
        <w:t>agrowłókniny</w:t>
      </w:r>
      <w:proofErr w:type="spellEnd"/>
      <w:r w:rsidRPr="00A53CAC">
        <w:rPr>
          <w:rFonts w:eastAsia="Times New Roman" w:cstheme="minorHAnsi"/>
          <w:sz w:val="24"/>
          <w:szCs w:val="24"/>
          <w:lang w:eastAsia="zh-CN"/>
        </w:rPr>
        <w:t xml:space="preserve">: bez </w:t>
      </w:r>
      <w:proofErr w:type="spellStart"/>
      <w:r w:rsidRPr="00A53CAC">
        <w:rPr>
          <w:rFonts w:eastAsia="Times New Roman" w:cstheme="minorHAnsi"/>
          <w:sz w:val="24"/>
          <w:szCs w:val="24"/>
          <w:lang w:eastAsia="zh-CN"/>
        </w:rPr>
        <w:t>agrowłókniny</w:t>
      </w:r>
      <w:proofErr w:type="spellEnd"/>
      <w:r w:rsidR="00DD1885">
        <w:rPr>
          <w:rFonts w:eastAsia="Times New Roman" w:cstheme="minorHAnsi"/>
          <w:sz w:val="24"/>
          <w:szCs w:val="24"/>
          <w:lang w:eastAsia="zh-CN"/>
        </w:rPr>
        <w:t>,</w:t>
      </w:r>
    </w:p>
    <w:p w:rsidR="00A53CAC" w:rsidRPr="00A53CAC" w:rsidRDefault="00A53CAC" w:rsidP="00A53CAC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Rozłożenie ziemi: rozłożyć pod nowymi </w:t>
      </w:r>
      <w:proofErr w:type="spellStart"/>
      <w:r w:rsidRPr="00A53CAC">
        <w:rPr>
          <w:rFonts w:eastAsia="Times New Roman" w:cstheme="minorHAnsi"/>
          <w:sz w:val="24"/>
          <w:szCs w:val="24"/>
          <w:lang w:eastAsia="zh-CN"/>
        </w:rPr>
        <w:t>nasadzeniami</w:t>
      </w:r>
      <w:proofErr w:type="spellEnd"/>
      <w:r w:rsidRPr="00A53CAC">
        <w:rPr>
          <w:rFonts w:eastAsia="Times New Roman" w:cstheme="minorHAnsi"/>
          <w:sz w:val="24"/>
          <w:szCs w:val="24"/>
          <w:lang w:eastAsia="zh-CN"/>
        </w:rPr>
        <w:t xml:space="preserve"> na powierzchni </w:t>
      </w:r>
      <w:r w:rsidR="002B1150">
        <w:rPr>
          <w:rFonts w:eastAsia="Times New Roman" w:cstheme="minorHAnsi"/>
          <w:sz w:val="24"/>
          <w:szCs w:val="24"/>
          <w:lang w:eastAsia="zh-CN"/>
        </w:rPr>
        <w:t>2</w:t>
      </w:r>
      <w:r w:rsidRPr="00A53CAC">
        <w:rPr>
          <w:rFonts w:eastAsia="Times New Roman" w:cstheme="minorHAnsi"/>
          <w:sz w:val="24"/>
          <w:szCs w:val="24"/>
          <w:lang w:eastAsia="zh-CN"/>
        </w:rPr>
        <w:t>500m</w:t>
      </w:r>
      <w:r w:rsidRPr="00A53CAC">
        <w:rPr>
          <w:rFonts w:eastAsia="Times New Roman" w:cstheme="minorHAnsi"/>
          <w:sz w:val="24"/>
          <w:szCs w:val="24"/>
          <w:vertAlign w:val="superscript"/>
          <w:lang w:eastAsia="zh-CN"/>
        </w:rPr>
        <w:t>2</w:t>
      </w:r>
      <w:r w:rsidR="00DD1885">
        <w:rPr>
          <w:rFonts w:eastAsia="Times New Roman" w:cstheme="minorHAnsi"/>
          <w:sz w:val="24"/>
          <w:szCs w:val="24"/>
          <w:lang w:eastAsia="zh-CN"/>
        </w:rPr>
        <w:t>.</w:t>
      </w:r>
    </w:p>
    <w:p w:rsidR="00A53CAC" w:rsidRPr="00A53CAC" w:rsidRDefault="00A53CAC" w:rsidP="00A53CAC">
      <w:pPr>
        <w:suppressAutoHyphens/>
        <w:spacing w:after="0" w:line="240" w:lineRule="auto"/>
        <w:jc w:val="both"/>
        <w:rPr>
          <w:rFonts w:eastAsia="Times New Roman" w:cstheme="minorHAnsi"/>
          <w:sz w:val="24"/>
          <w:szCs w:val="24"/>
          <w:lang w:eastAsia="zh-CN"/>
        </w:rPr>
      </w:pPr>
    </w:p>
    <w:p w:rsidR="00A53CAC" w:rsidRPr="00A53CAC" w:rsidRDefault="001E7878" w:rsidP="00A53CAC">
      <w:pPr>
        <w:suppressAutoHyphens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zh-CN"/>
        </w:rPr>
      </w:pPr>
      <w:r>
        <w:rPr>
          <w:rFonts w:eastAsia="Times New Roman" w:cstheme="minorHAnsi"/>
          <w:b/>
          <w:sz w:val="24"/>
          <w:szCs w:val="24"/>
          <w:lang w:eastAsia="zh-CN"/>
        </w:rPr>
        <w:t>I</w:t>
      </w:r>
      <w:r w:rsidR="00A53CAC" w:rsidRPr="00A53CAC">
        <w:rPr>
          <w:rFonts w:eastAsia="Times New Roman" w:cstheme="minorHAnsi"/>
          <w:b/>
          <w:sz w:val="24"/>
          <w:szCs w:val="24"/>
          <w:lang w:eastAsia="zh-CN"/>
        </w:rPr>
        <w:t>V. Pozostałe wymagania</w:t>
      </w:r>
    </w:p>
    <w:p w:rsidR="00A53CAC" w:rsidRPr="00A53CAC" w:rsidRDefault="00A53CAC" w:rsidP="00A53CAC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Przed posadzeniem Zamawiający dokona odbioru materiału, w trakcie którego Wykonawca przedstawi Zamawiającemu potwierdzenie dotyczące jakości, pochodzenia i okresu szkółkowania materiału.</w:t>
      </w:r>
    </w:p>
    <w:p w:rsidR="00A53CAC" w:rsidRPr="00A53CAC" w:rsidRDefault="00A53CAC" w:rsidP="00A53CAC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Jednocześnie Zamawiający zastrzega sobie prawo obejrzenia materiału przed dostawą a w uzasadnionych przypadkach poddać losowo 1% materiału (co najmniej jeden) kontroli jakości systemu korzeniowego, nawet jeśli będzie to oznaczać zniszczenie materiału. Zamawiający nie będzie miał wówczas obowiązku zapłacić Wykonawcy za zniszczony materiał.</w:t>
      </w:r>
    </w:p>
    <w:p w:rsidR="00A53CAC" w:rsidRPr="00A53CAC" w:rsidRDefault="00A53CAC" w:rsidP="00A53CAC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 xml:space="preserve">Wymagany jest wywóz całego urobku z miejsca wykonywania prac. Pozostałości po wykonanych pracach są własnością Wykonawcy i zostaną zagospodarowane zgodnie </w:t>
      </w:r>
      <w:r w:rsidR="00C66475">
        <w:rPr>
          <w:rFonts w:eastAsia="Times New Roman" w:cstheme="minorHAnsi"/>
          <w:sz w:val="24"/>
          <w:szCs w:val="24"/>
          <w:lang w:eastAsia="zh-CN"/>
        </w:rPr>
        <w:br/>
      </w:r>
      <w:r w:rsidRPr="00A53CAC">
        <w:rPr>
          <w:rFonts w:eastAsia="Times New Roman" w:cstheme="minorHAnsi"/>
          <w:sz w:val="24"/>
          <w:szCs w:val="24"/>
          <w:lang w:eastAsia="zh-CN"/>
        </w:rPr>
        <w:t>z wymaganiami ustawy z dnia 14 grudnia 2012 r. o odpadach (</w:t>
      </w:r>
      <w:proofErr w:type="spellStart"/>
      <w:r w:rsidRPr="00A53CAC">
        <w:rPr>
          <w:rFonts w:eastAsia="Times New Roman" w:cstheme="minorHAnsi"/>
          <w:sz w:val="24"/>
          <w:szCs w:val="24"/>
          <w:lang w:eastAsia="zh-CN"/>
        </w:rPr>
        <w:t>t.j</w:t>
      </w:r>
      <w:proofErr w:type="spellEnd"/>
      <w:r w:rsidRPr="00A53CAC">
        <w:rPr>
          <w:rFonts w:eastAsia="Times New Roman" w:cstheme="minorHAnsi"/>
          <w:sz w:val="24"/>
          <w:szCs w:val="24"/>
          <w:lang w:eastAsia="zh-CN"/>
        </w:rPr>
        <w:t>. Dz.U. 2016 poz. 1987 z późniejszymi zmianami) na koszt Wykonawcy.</w:t>
      </w:r>
    </w:p>
    <w:p w:rsidR="00A53CAC" w:rsidRPr="00A53CAC" w:rsidRDefault="00A53CAC" w:rsidP="00A53CAC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Miejsce prowadzenia prac winno być oznakowane taśmą i zabezpieczone przez Wykonawcę w sposób uniemożliwiający wstęp na teren osób postronnych a prace należy prowadzić z zachowaniem wszystkich wymogów bezpieczeństwa.</w:t>
      </w:r>
    </w:p>
    <w:p w:rsidR="00A53CAC" w:rsidRPr="00A53CAC" w:rsidRDefault="00A53CAC" w:rsidP="00A53CAC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Wykonawca jest zobowiązany wykonywać prace zgodnie z dokumentacja przetargową, sztuka ogrodniczą oraz obowiązującymi w ty</w:t>
      </w:r>
      <w:r w:rsidR="00C66475">
        <w:rPr>
          <w:rFonts w:eastAsia="Times New Roman" w:cstheme="minorHAnsi"/>
          <w:sz w:val="24"/>
          <w:szCs w:val="24"/>
          <w:lang w:eastAsia="zh-CN"/>
        </w:rPr>
        <w:t>m zakresie przepisami prawa oraz</w:t>
      </w:r>
      <w:r w:rsidRPr="00A53CAC">
        <w:rPr>
          <w:rFonts w:eastAsia="Times New Roman" w:cstheme="minorHAnsi"/>
          <w:sz w:val="24"/>
          <w:szCs w:val="24"/>
          <w:lang w:eastAsia="zh-CN"/>
        </w:rPr>
        <w:t xml:space="preserve"> obowiązującymi normami.</w:t>
      </w:r>
    </w:p>
    <w:p w:rsidR="00A53CAC" w:rsidRPr="00A53CAC" w:rsidRDefault="00A53CAC" w:rsidP="00A53CAC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Wykonawca zobowiązany jest do utrzymywania porządku w trakcie realizacji prac oraz uporządkowania po ich zakończeniu.</w:t>
      </w:r>
    </w:p>
    <w:p w:rsidR="00A53CAC" w:rsidRPr="00A53CAC" w:rsidRDefault="00A53CAC" w:rsidP="00A53CAC">
      <w:pPr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53CAC">
        <w:rPr>
          <w:rFonts w:eastAsia="Times New Roman" w:cstheme="minorHAnsi"/>
          <w:sz w:val="24"/>
          <w:szCs w:val="24"/>
          <w:lang w:eastAsia="zh-CN"/>
        </w:rPr>
        <w:t>Wykonawca zobowiązany jest do uczestniczenia w wyznaczonych przez Zamawiającego spotkaniach celem omówienia spraw związanych z realizacją przedmiotu umowy.</w:t>
      </w:r>
    </w:p>
    <w:p w:rsidR="00D145A1" w:rsidRDefault="00D145A1"/>
    <w:sectPr w:rsidR="00D145A1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5E6" w:rsidRDefault="00AF75E6">
      <w:pPr>
        <w:spacing w:after="0" w:line="240" w:lineRule="auto"/>
      </w:pPr>
      <w:r>
        <w:separator/>
      </w:r>
    </w:p>
  </w:endnote>
  <w:endnote w:type="continuationSeparator" w:id="0">
    <w:p w:rsidR="00AF75E6" w:rsidRDefault="00AF7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7785046"/>
      <w:docPartObj>
        <w:docPartGallery w:val="Page Numbers (Bottom of Page)"/>
        <w:docPartUnique/>
      </w:docPartObj>
    </w:sdtPr>
    <w:sdtEndPr/>
    <w:sdtContent>
      <w:p w:rsidR="00F85AE4" w:rsidRDefault="002B115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BF8">
          <w:rPr>
            <w:noProof/>
          </w:rPr>
          <w:t>1</w:t>
        </w:r>
        <w:r>
          <w:fldChar w:fldCharType="end"/>
        </w:r>
      </w:p>
    </w:sdtContent>
  </w:sdt>
  <w:p w:rsidR="00F85AE4" w:rsidRDefault="003E5BF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5E6" w:rsidRDefault="00AF75E6">
      <w:pPr>
        <w:spacing w:after="0" w:line="240" w:lineRule="auto"/>
      </w:pPr>
      <w:r>
        <w:separator/>
      </w:r>
    </w:p>
  </w:footnote>
  <w:footnote w:type="continuationSeparator" w:id="0">
    <w:p w:rsidR="00AF75E6" w:rsidRDefault="00AF7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AE4" w:rsidRDefault="002B1150" w:rsidP="00F85AE4">
    <w:pPr>
      <w:pStyle w:val="Nagwek"/>
      <w:pBdr>
        <w:bottom w:val="single" w:sz="4" w:space="1" w:color="auto"/>
      </w:pBdr>
    </w:pPr>
    <w:r>
      <w:t xml:space="preserve"> </w:t>
    </w:r>
    <w:r w:rsidRPr="007A5FB2">
      <w:rPr>
        <w:rFonts w:eastAsia="Calibri"/>
        <w:b/>
        <w:noProof/>
        <w:lang w:eastAsia="pl-PL"/>
      </w:rPr>
      <w:drawing>
        <wp:inline distT="0" distB="0" distL="0" distR="0" wp14:anchorId="7E594F9D" wp14:editId="435038F7">
          <wp:extent cx="5760720" cy="929640"/>
          <wp:effectExtent l="0" t="0" r="0" b="381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0E18"/>
    <w:multiLevelType w:val="hybridMultilevel"/>
    <w:tmpl w:val="AABA0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86E7C"/>
    <w:multiLevelType w:val="hybridMultilevel"/>
    <w:tmpl w:val="AABA0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36410"/>
    <w:multiLevelType w:val="hybridMultilevel"/>
    <w:tmpl w:val="2B328670"/>
    <w:lvl w:ilvl="0" w:tplc="1E9A7F4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3246F"/>
    <w:multiLevelType w:val="hybridMultilevel"/>
    <w:tmpl w:val="1358728C"/>
    <w:lvl w:ilvl="0" w:tplc="AC22216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6A7B82"/>
    <w:multiLevelType w:val="hybridMultilevel"/>
    <w:tmpl w:val="A15E2E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65CBA"/>
    <w:multiLevelType w:val="hybridMultilevel"/>
    <w:tmpl w:val="AABA0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75E8C"/>
    <w:multiLevelType w:val="hybridMultilevel"/>
    <w:tmpl w:val="B82868B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CAC"/>
    <w:rsid w:val="001E7878"/>
    <w:rsid w:val="002B1150"/>
    <w:rsid w:val="002D40F8"/>
    <w:rsid w:val="002E3EFE"/>
    <w:rsid w:val="003B3DE9"/>
    <w:rsid w:val="003E5BF8"/>
    <w:rsid w:val="00593DF2"/>
    <w:rsid w:val="005D02B0"/>
    <w:rsid w:val="00692A87"/>
    <w:rsid w:val="006C447E"/>
    <w:rsid w:val="008252CA"/>
    <w:rsid w:val="009134A6"/>
    <w:rsid w:val="00A53CAC"/>
    <w:rsid w:val="00AF75E6"/>
    <w:rsid w:val="00C01D72"/>
    <w:rsid w:val="00C66475"/>
    <w:rsid w:val="00CD787F"/>
    <w:rsid w:val="00D145A1"/>
    <w:rsid w:val="00DD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53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53CAC"/>
  </w:style>
  <w:style w:type="paragraph" w:styleId="Stopka">
    <w:name w:val="footer"/>
    <w:basedOn w:val="Normalny"/>
    <w:link w:val="StopkaZnak"/>
    <w:uiPriority w:val="99"/>
    <w:semiHidden/>
    <w:unhideWhenUsed/>
    <w:rsid w:val="00A53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53CAC"/>
  </w:style>
  <w:style w:type="table" w:styleId="Tabela-Siatka">
    <w:name w:val="Table Grid"/>
    <w:basedOn w:val="Standardowy"/>
    <w:uiPriority w:val="39"/>
    <w:rsid w:val="00A53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B1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15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6647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53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53CAC"/>
  </w:style>
  <w:style w:type="paragraph" w:styleId="Stopka">
    <w:name w:val="footer"/>
    <w:basedOn w:val="Normalny"/>
    <w:link w:val="StopkaZnak"/>
    <w:uiPriority w:val="99"/>
    <w:semiHidden/>
    <w:unhideWhenUsed/>
    <w:rsid w:val="00A53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53CAC"/>
  </w:style>
  <w:style w:type="table" w:styleId="Tabela-Siatka">
    <w:name w:val="Table Grid"/>
    <w:basedOn w:val="Standardowy"/>
    <w:uiPriority w:val="39"/>
    <w:rsid w:val="00A53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B1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15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6647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8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344F0-A1FF-4236-ABE7-B3E554F0D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1500</Words>
  <Characters>9002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Markiewicz</dc:creator>
  <cp:keywords/>
  <dc:description/>
  <cp:lastModifiedBy>Józef Kuczera</cp:lastModifiedBy>
  <cp:revision>15</cp:revision>
  <cp:lastPrinted>2017-09-05T12:29:00Z</cp:lastPrinted>
  <dcterms:created xsi:type="dcterms:W3CDTF">2017-09-05T12:10:00Z</dcterms:created>
  <dcterms:modified xsi:type="dcterms:W3CDTF">2017-10-30T09:55:00Z</dcterms:modified>
</cp:coreProperties>
</file>